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D9" w:rsidRPr="001F53D9" w:rsidRDefault="001F53D9" w:rsidP="001F53D9">
      <w:pPr>
        <w:jc w:val="center"/>
        <w:rPr>
          <w:rFonts w:eastAsia="MS Mincho" w:cstheme="minorHAnsi"/>
          <w:b/>
          <w:noProof/>
          <w:kern w:val="1"/>
          <w:lang w:eastAsia="ar-SA"/>
        </w:rPr>
      </w:pPr>
      <w:r w:rsidRPr="001F53D9">
        <w:rPr>
          <w:rFonts w:eastAsia="MS Mincho" w:cstheme="minorHAnsi"/>
          <w:b/>
          <w:noProof/>
          <w:kern w:val="1"/>
          <w:lang w:eastAsia="ar-SA"/>
        </w:rPr>
        <w:t>PRESENTACION  DE ENTREGABLES  CORRESPONDIENTE  A  LA IMPLEMENTACION  DEL SISTEMA   DE   CONTROL  INTERNO  EN  EL HOSPITAL NACIONAL ARZOBISPO LOAYZA</w:t>
      </w:r>
    </w:p>
    <w:p w:rsidR="001F53D9" w:rsidRPr="001F53D9" w:rsidRDefault="001F53D9" w:rsidP="001F53D9">
      <w:pPr>
        <w:jc w:val="center"/>
        <w:rPr>
          <w:rFonts w:eastAsia="MS Mincho" w:cstheme="minorHAnsi"/>
          <w:b/>
          <w:noProof/>
          <w:kern w:val="1"/>
          <w:lang w:eastAsia="ar-SA"/>
        </w:rPr>
      </w:pPr>
      <w:r w:rsidRPr="001F53D9">
        <w:rPr>
          <w:rFonts w:eastAsia="MS Mincho" w:cstheme="minorHAnsi"/>
          <w:b/>
          <w:noProof/>
          <w:kern w:val="1"/>
          <w:lang w:eastAsia="ar-SA"/>
        </w:rPr>
        <w:t>DIRECTIVA No. 006-2019-CG/INTEG</w:t>
      </w:r>
    </w:p>
    <w:p w:rsidR="001F53D9" w:rsidRDefault="001F53D9" w:rsidP="001F53D9">
      <w:pPr>
        <w:suppressAutoHyphens/>
        <w:rPr>
          <w:rFonts w:eastAsia="MS Mincho" w:cstheme="minorHAnsi"/>
          <w:bCs/>
          <w:noProof/>
          <w:kern w:val="1"/>
          <w:sz w:val="20"/>
          <w:szCs w:val="20"/>
          <w:lang w:eastAsia="ar-SA"/>
        </w:rPr>
      </w:pPr>
    </w:p>
    <w:p w:rsidR="001F53D9" w:rsidRPr="0095466A" w:rsidRDefault="001F53D9" w:rsidP="001F53D9">
      <w:pPr>
        <w:suppressAutoHyphens/>
        <w:rPr>
          <w:rFonts w:eastAsia="MS Mincho" w:cstheme="minorHAnsi"/>
          <w:bCs/>
          <w:noProof/>
          <w:kern w:val="1"/>
          <w:sz w:val="20"/>
          <w:szCs w:val="20"/>
          <w:lang w:eastAsia="ar-SA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974"/>
        <w:gridCol w:w="2162"/>
        <w:gridCol w:w="2162"/>
        <w:gridCol w:w="2172"/>
      </w:tblGrid>
      <w:tr w:rsidR="001F53D9" w:rsidRPr="0095466A" w:rsidTr="00C823D6">
        <w:tc>
          <w:tcPr>
            <w:tcW w:w="1974" w:type="dxa"/>
          </w:tcPr>
          <w:p w:rsidR="001F53D9" w:rsidRPr="0095466A" w:rsidRDefault="001F53D9" w:rsidP="00C823D6">
            <w:pPr>
              <w:suppressAutoHyphens/>
              <w:jc w:val="center"/>
              <w:rPr>
                <w:rFonts w:eastAsia="MS Mincho" w:cstheme="minorHAnsi"/>
                <w:b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/>
                <w:noProof/>
                <w:kern w:val="1"/>
                <w:sz w:val="20"/>
                <w:szCs w:val="20"/>
                <w:lang w:eastAsia="ar-SA"/>
              </w:rPr>
              <w:t>EJES</w:t>
            </w:r>
          </w:p>
        </w:tc>
        <w:tc>
          <w:tcPr>
            <w:tcW w:w="2162" w:type="dxa"/>
          </w:tcPr>
          <w:p w:rsidR="001F53D9" w:rsidRPr="0095466A" w:rsidRDefault="001F53D9" w:rsidP="00C823D6">
            <w:pPr>
              <w:suppressAutoHyphens/>
              <w:jc w:val="center"/>
              <w:rPr>
                <w:rFonts w:eastAsia="MS Mincho" w:cstheme="minorHAnsi"/>
                <w:b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/>
                <w:noProof/>
                <w:kern w:val="1"/>
                <w:sz w:val="20"/>
                <w:szCs w:val="20"/>
                <w:lang w:eastAsia="ar-SA"/>
              </w:rPr>
              <w:t>ENTREGABLES</w:t>
            </w:r>
          </w:p>
        </w:tc>
        <w:tc>
          <w:tcPr>
            <w:tcW w:w="2162" w:type="dxa"/>
          </w:tcPr>
          <w:p w:rsidR="001F53D9" w:rsidRPr="0095466A" w:rsidRDefault="001F53D9" w:rsidP="00C823D6">
            <w:pPr>
              <w:suppressAutoHyphens/>
              <w:jc w:val="center"/>
              <w:rPr>
                <w:rFonts w:eastAsia="MS Mincho" w:cstheme="minorHAnsi"/>
                <w:b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/>
                <w:noProof/>
                <w:kern w:val="1"/>
                <w:sz w:val="20"/>
                <w:szCs w:val="20"/>
                <w:lang w:eastAsia="ar-SA"/>
              </w:rPr>
              <w:t>ANEXOS DE LA DIRECTIVA APLICABLE PARA GENERAR EL ENTREGABLE</w:t>
            </w:r>
          </w:p>
        </w:tc>
        <w:tc>
          <w:tcPr>
            <w:tcW w:w="2172" w:type="dxa"/>
          </w:tcPr>
          <w:p w:rsidR="001F53D9" w:rsidRPr="0095466A" w:rsidRDefault="001F53D9" w:rsidP="00C823D6">
            <w:pPr>
              <w:suppressAutoHyphens/>
              <w:jc w:val="center"/>
              <w:rPr>
                <w:rFonts w:eastAsia="MS Mincho" w:cstheme="minorHAnsi"/>
                <w:b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/>
                <w:noProof/>
                <w:kern w:val="1"/>
                <w:sz w:val="20"/>
                <w:szCs w:val="20"/>
                <w:lang w:eastAsia="ar-SA"/>
              </w:rPr>
              <w:t>FECHA DE PRESENTACION</w:t>
            </w:r>
            <w:r>
              <w:rPr>
                <w:rFonts w:eastAsia="MS Mincho" w:cstheme="minorHAnsi"/>
                <w:b/>
                <w:noProof/>
                <w:kern w:val="1"/>
                <w:sz w:val="20"/>
                <w:szCs w:val="20"/>
                <w:lang w:eastAsia="ar-SA"/>
              </w:rPr>
              <w:t xml:space="preserve"> Y/O REGISTRO EN EL APLICATIVO</w:t>
            </w:r>
          </w:p>
        </w:tc>
      </w:tr>
      <w:tr w:rsidR="001F53D9" w:rsidRPr="0095466A" w:rsidTr="00C823D6">
        <w:tc>
          <w:tcPr>
            <w:tcW w:w="1974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Cultura Organizacional</w:t>
            </w:r>
            <w:bookmarkStart w:id="0" w:name="_GoBack"/>
            <w:bookmarkEnd w:id="0"/>
          </w:p>
        </w:tc>
        <w:tc>
          <w:tcPr>
            <w:tcW w:w="2162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Diagnostico de la Cultura Organizacional</w:t>
            </w:r>
          </w:p>
        </w:tc>
        <w:tc>
          <w:tcPr>
            <w:tcW w:w="2162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Plan de Accion Anual – Diagnostico de la Cultura Organizacional</w:t>
            </w:r>
          </w:p>
        </w:tc>
        <w:tc>
          <w:tcPr>
            <w:tcW w:w="2172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A CGR: Oficio No. 2612-DG-HNAL-2019 del 30.09.2019</w:t>
            </w:r>
          </w:p>
          <w:p w:rsidR="001F53D9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A OCI: Carta No. 519-DG-HNAL-2019 del 02.10.2019</w:t>
            </w:r>
          </w:p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Se registró en el Aplicativo de la CGR.</w:t>
            </w:r>
          </w:p>
        </w:tc>
      </w:tr>
      <w:tr w:rsidR="001F53D9" w:rsidRPr="0095466A" w:rsidTr="00C823D6">
        <w:tc>
          <w:tcPr>
            <w:tcW w:w="1974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62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62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 xml:space="preserve"> Anexo No. 02 Plan de Accion Anual: 1. Sección Medidas de Remediacion</w:t>
            </w:r>
          </w:p>
        </w:tc>
        <w:tc>
          <w:tcPr>
            <w:tcW w:w="2172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A CGR: Oficio No. 3023-DG-HNAL-2019</w:t>
            </w:r>
          </w:p>
          <w:p w:rsidR="001F53D9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A OCI: Carta No. 567-DG-HNAL-2019 del 08.11.2019</w:t>
            </w:r>
          </w:p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Se registró en el Aplicativo de la CG</w:t>
            </w:r>
          </w:p>
        </w:tc>
      </w:tr>
      <w:tr w:rsidR="001F53D9" w:rsidRPr="0095466A" w:rsidTr="00C823D6">
        <w:tc>
          <w:tcPr>
            <w:tcW w:w="1974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Gestion de Riesgos</w:t>
            </w:r>
          </w:p>
        </w:tc>
        <w:tc>
          <w:tcPr>
            <w:tcW w:w="2162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Plan de Accion Anual – Seccion Medidas de Control</w:t>
            </w:r>
          </w:p>
        </w:tc>
        <w:tc>
          <w:tcPr>
            <w:tcW w:w="2162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Priorizacion de Productos</w:t>
            </w:r>
          </w:p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Evaluacion de Riesgos</w:t>
            </w:r>
          </w:p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Anexo No. 2 Plan de Accion Anual: 2. Seccion Medidas de Control</w:t>
            </w:r>
          </w:p>
        </w:tc>
        <w:tc>
          <w:tcPr>
            <w:tcW w:w="2172" w:type="dxa"/>
          </w:tcPr>
          <w:p w:rsidR="001F53D9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Se registro en el Aplicativo de la CGR.</w:t>
            </w:r>
          </w:p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La Contraloría Generla de la República, precisó que solo se debe registrar en el Aplicativo; no siendo obligatorio comunicación escrita.</w:t>
            </w:r>
          </w:p>
        </w:tc>
      </w:tr>
      <w:tr w:rsidR="001F53D9" w:rsidRPr="0095466A" w:rsidTr="00C823D6">
        <w:tc>
          <w:tcPr>
            <w:tcW w:w="1974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Supervisión</w:t>
            </w:r>
          </w:p>
        </w:tc>
        <w:tc>
          <w:tcPr>
            <w:tcW w:w="2162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Reporte de Seguimiento de la Ejecucion del Plan de Accion Anual</w:t>
            </w:r>
          </w:p>
        </w:tc>
        <w:tc>
          <w:tcPr>
            <w:tcW w:w="2162" w:type="dxa"/>
          </w:tcPr>
          <w:p w:rsidR="001F53D9" w:rsidRPr="0095466A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</w:pPr>
            <w:r w:rsidRPr="0095466A">
              <w:rPr>
                <w:rFonts w:eastAsia="MS Mincho" w:cstheme="minorHAnsi"/>
                <w:bCs/>
                <w:noProof/>
                <w:kern w:val="1"/>
                <w:sz w:val="20"/>
                <w:szCs w:val="20"/>
                <w:lang w:eastAsia="ar-SA"/>
              </w:rPr>
              <w:t>Anexo No. 9 – Reporte de Seguimiento del Plan de Accion</w:t>
            </w:r>
          </w:p>
        </w:tc>
        <w:tc>
          <w:tcPr>
            <w:tcW w:w="2172" w:type="dxa"/>
          </w:tcPr>
          <w:p w:rsidR="001F53D9" w:rsidRPr="00B3773B" w:rsidRDefault="001F53D9" w:rsidP="00C823D6">
            <w:pPr>
              <w:suppressAutoHyphens/>
              <w:jc w:val="both"/>
              <w:rPr>
                <w:rFonts w:eastAsia="MS Mincho" w:cstheme="minorHAnsi"/>
                <w:b/>
                <w:noProof/>
                <w:kern w:val="1"/>
                <w:sz w:val="20"/>
                <w:szCs w:val="20"/>
                <w:lang w:eastAsia="ar-SA"/>
              </w:rPr>
            </w:pPr>
            <w:r w:rsidRPr="00B3773B">
              <w:rPr>
                <w:rFonts w:eastAsia="MS Mincho" w:cstheme="minorHAnsi"/>
                <w:b/>
                <w:noProof/>
                <w:kern w:val="1"/>
                <w:sz w:val="20"/>
                <w:szCs w:val="20"/>
                <w:lang w:eastAsia="ar-SA"/>
              </w:rPr>
              <w:t>En Proceso.</w:t>
            </w:r>
          </w:p>
          <w:p w:rsidR="001F53D9" w:rsidRPr="00B3773B" w:rsidRDefault="001F53D9" w:rsidP="00C823D6">
            <w:pPr>
              <w:suppressAutoHyphens/>
              <w:jc w:val="both"/>
              <w:rPr>
                <w:rFonts w:eastAsia="MS Mincho" w:cstheme="minorHAnsi"/>
                <w:bCs/>
                <w:i/>
                <w:iCs/>
                <w:noProof/>
                <w:kern w:val="1"/>
                <w:sz w:val="20"/>
                <w:szCs w:val="20"/>
                <w:lang w:eastAsia="ar-SA"/>
              </w:rPr>
            </w:pPr>
            <w:r>
              <w:rPr>
                <w:rFonts w:eastAsia="MS Mincho" w:cstheme="minorHAnsi"/>
                <w:bCs/>
                <w:i/>
                <w:iCs/>
                <w:noProof/>
                <w:kern w:val="1"/>
                <w:sz w:val="20"/>
                <w:szCs w:val="20"/>
                <w:lang w:eastAsia="ar-SA"/>
              </w:rPr>
              <w:t xml:space="preserve">Plazo de Presentación: </w:t>
            </w:r>
            <w:r w:rsidRPr="0095466A">
              <w:rPr>
                <w:rFonts w:eastAsia="MS Mincho" w:cstheme="minorHAnsi"/>
                <w:bCs/>
                <w:i/>
                <w:iCs/>
                <w:noProof/>
                <w:kern w:val="1"/>
                <w:sz w:val="20"/>
                <w:szCs w:val="20"/>
                <w:lang w:eastAsia="ar-SA"/>
              </w:rPr>
              <w:t>Hasta el ultimo dia habil del mes de octubre 2020 con informacion obtenida con fecha de corte al 30.09.2020.</w:t>
            </w:r>
          </w:p>
        </w:tc>
      </w:tr>
    </w:tbl>
    <w:p w:rsidR="001F53D9" w:rsidRDefault="001F53D9" w:rsidP="001F53D9">
      <w:pPr>
        <w:pStyle w:val="Prrafodelista"/>
        <w:ind w:left="0"/>
        <w:jc w:val="both"/>
        <w:rPr>
          <w:rFonts w:eastAsia="MS Mincho" w:cstheme="minorHAnsi"/>
          <w:bCs/>
          <w:i/>
          <w:iCs/>
          <w:noProof/>
          <w:kern w:val="1"/>
          <w:sz w:val="20"/>
          <w:szCs w:val="20"/>
          <w:lang w:eastAsia="ar-SA"/>
        </w:rPr>
      </w:pPr>
      <w:r w:rsidRPr="0095466A">
        <w:rPr>
          <w:rFonts w:eastAsia="MS Mincho" w:cstheme="minorHAnsi"/>
          <w:bCs/>
          <w:i/>
          <w:iCs/>
          <w:noProof/>
          <w:kern w:val="1"/>
          <w:sz w:val="20"/>
          <w:szCs w:val="20"/>
          <w:lang w:eastAsia="ar-SA"/>
        </w:rPr>
        <w:t xml:space="preserve">               </w:t>
      </w:r>
      <w:r>
        <w:rPr>
          <w:rFonts w:eastAsia="MS Mincho" w:cstheme="minorHAnsi"/>
          <w:bCs/>
          <w:i/>
          <w:iCs/>
          <w:noProof/>
          <w:kern w:val="1"/>
          <w:sz w:val="20"/>
          <w:szCs w:val="20"/>
          <w:lang w:eastAsia="ar-SA"/>
        </w:rPr>
        <w:t>.</w:t>
      </w:r>
    </w:p>
    <w:p w:rsidR="001F53D9" w:rsidRDefault="001F53D9" w:rsidP="001F53D9">
      <w:pPr>
        <w:rPr>
          <w:sz w:val="20"/>
          <w:szCs w:val="20"/>
        </w:rPr>
      </w:pPr>
    </w:p>
    <w:p w:rsidR="008227DD" w:rsidRDefault="00646306"/>
    <w:sectPr w:rsidR="008227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D9"/>
    <w:rsid w:val="0003100A"/>
    <w:rsid w:val="001F53D9"/>
    <w:rsid w:val="00646306"/>
    <w:rsid w:val="0093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D9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s,lp1,Colorful List - Accent 11,Iz - Párrafo de lista,Sivsa Parrafo,Bullet List,FooterText,numbered,List Paragraph1,Paragraphe de liste1,Cuadro 2-1,Fundamentacion,Bulleted List,Lista media 2 - Énfasis 41,List Paragraph,TITULO A"/>
    <w:basedOn w:val="Normal"/>
    <w:link w:val="PrrafodelistaCar"/>
    <w:uiPriority w:val="34"/>
    <w:qFormat/>
    <w:rsid w:val="001F53D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Listas Car,lp1 Car,Colorful List - Accent 11 Car,Iz - Párrafo de lista Car,Sivsa Parrafo Car,Bullet List Car,FooterText Car,numbered Car,List Paragraph1 Car,Paragraphe de liste1 Car,Cuadro 2-1 Car,Fundamentacion Car,TITULO A Car"/>
    <w:link w:val="Prrafodelista"/>
    <w:uiPriority w:val="34"/>
    <w:qFormat/>
    <w:rsid w:val="001F5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D9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s,lp1,Colorful List - Accent 11,Iz - Párrafo de lista,Sivsa Parrafo,Bullet List,FooterText,numbered,List Paragraph1,Paragraphe de liste1,Cuadro 2-1,Fundamentacion,Bulleted List,Lista media 2 - Énfasis 41,List Paragraph,TITULO A"/>
    <w:basedOn w:val="Normal"/>
    <w:link w:val="PrrafodelistaCar"/>
    <w:uiPriority w:val="34"/>
    <w:qFormat/>
    <w:rsid w:val="001F53D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Listas Car,lp1 Car,Colorful List - Accent 11 Car,Iz - Párrafo de lista Car,Sivsa Parrafo Car,Bullet List Car,FooterText Car,numbered Car,List Paragraph1 Car,Paragraphe de liste1 Car,Cuadro 2-1 Car,Fundamentacion Car,TITULO A Car"/>
    <w:link w:val="Prrafodelista"/>
    <w:uiPriority w:val="34"/>
    <w:qFormat/>
    <w:rsid w:val="001F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Reyna Aponte</dc:creator>
  <cp:lastModifiedBy>Tatiana Reyna Aponte</cp:lastModifiedBy>
  <cp:revision>2</cp:revision>
  <dcterms:created xsi:type="dcterms:W3CDTF">2020-08-04T15:53:00Z</dcterms:created>
  <dcterms:modified xsi:type="dcterms:W3CDTF">2020-08-04T15:53:00Z</dcterms:modified>
</cp:coreProperties>
</file>